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Информационно–статистический обзор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обращений граждан, организаций и общественных объединений, направленных в Территориальный орган Федеральной службы государственной статистики по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Территориальный орган Федеральной службы государственной статистики по Волгоградской области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поступило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граждан, организаций и общественных объединений (далее – обращения граждан) (в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10,71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поступивших обращений граждан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типу обращения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</w:t>
      </w:r>
      <w:r>
        <w:rPr>
          <w:rStyle w:val="671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запросы ГБО –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 статистической информации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96,77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поступивших: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многократно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источнику поступления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высшие органы государственной власти – 0;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ФОИФ, в том числе ТО ФОИВ – 0;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органы государственной власти субъектов РФ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гражданин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типу доставки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почта России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12,9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официальный сайт (форма обратной связи)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25,81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официальный электронный адрес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41,94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другой способ (факс, курьер и т.д.)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19,35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рассмотрено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ссмотрения обращений граждан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направленных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почта России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32,26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официальный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 (форма обратной связи)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ициальный электронный адрес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58,06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другой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 (факс, курьер и т.д.)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3(9,68%)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72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характеру принятых по </w:t>
      </w:r>
      <w:r>
        <w:rPr>
          <w:b/>
          <w:color w:val="000000" w:themeColor="text1"/>
          <w:sz w:val="28"/>
          <w:szCs w:val="28"/>
        </w:rPr>
        <w:t xml:space="preserve">результатам рассмотрения</w:t>
      </w:r>
      <w:r>
        <w:rPr>
          <w:color w:val="000000" w:themeColor="text1"/>
          <w:sz w:val="28"/>
          <w:szCs w:val="28"/>
        </w:rPr>
        <w:t xml:space="preserve"> обращений решений: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поддержано –</w:t>
      </w:r>
      <w:r>
        <w:rPr>
          <w:color w:val="000000" w:themeColor="text1"/>
          <w:sz w:val="28"/>
          <w:szCs w:val="28"/>
        </w:rPr>
        <w:t xml:space="preserve">0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разъяснено –</w:t>
      </w:r>
      <w:r>
        <w:rPr>
          <w:color w:val="000000" w:themeColor="text1"/>
          <w:sz w:val="28"/>
          <w:szCs w:val="28"/>
        </w:rPr>
        <w:t xml:space="preserve">8</w:t>
      </w:r>
      <w:r>
        <w:rPr>
          <w:color w:val="000000" w:themeColor="text1"/>
          <w:sz w:val="28"/>
          <w:szCs w:val="28"/>
        </w:rPr>
        <w:t xml:space="preserve">(</w:t>
      </w:r>
      <w:r>
        <w:rPr>
          <w:color w:val="000000" w:themeColor="text1"/>
          <w:sz w:val="28"/>
          <w:szCs w:val="28"/>
        </w:rPr>
        <w:t xml:space="preserve">25,8</w:t>
      </w:r>
      <w:r>
        <w:rPr>
          <w:color w:val="000000" w:themeColor="text1"/>
          <w:sz w:val="28"/>
          <w:szCs w:val="28"/>
        </w:rPr>
        <w:t xml:space="preserve">%);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 поддержано – 0;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направлено по компетенции –</w:t>
      </w:r>
      <w:r>
        <w:rPr>
          <w:color w:val="000000" w:themeColor="text1"/>
          <w:sz w:val="28"/>
          <w:szCs w:val="28"/>
        </w:rPr>
        <w:t xml:space="preserve">3(9,68</w:t>
      </w:r>
      <w:r>
        <w:rPr>
          <w:color w:val="000000" w:themeColor="text1"/>
          <w:sz w:val="28"/>
          <w:szCs w:val="28"/>
        </w:rPr>
        <w:t xml:space="preserve">%);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предоставлена государственная услуга –</w:t>
      </w:r>
      <w:r>
        <w:rPr>
          <w:color w:val="000000" w:themeColor="text1"/>
          <w:sz w:val="28"/>
          <w:szCs w:val="28"/>
        </w:rPr>
        <w:t xml:space="preserve">20</w:t>
      </w:r>
      <w:r>
        <w:rPr>
          <w:color w:val="000000" w:themeColor="text1"/>
          <w:sz w:val="28"/>
          <w:szCs w:val="28"/>
        </w:rPr>
        <w:t xml:space="preserve">(</w:t>
      </w:r>
      <w:r>
        <w:rPr>
          <w:color w:val="000000" w:themeColor="text1"/>
          <w:sz w:val="28"/>
          <w:szCs w:val="28"/>
        </w:rPr>
        <w:t xml:space="preserve">64,52</w:t>
      </w:r>
      <w:r>
        <w:rPr>
          <w:color w:val="000000" w:themeColor="text1"/>
          <w:sz w:val="28"/>
          <w:szCs w:val="28"/>
        </w:rPr>
        <w:t xml:space="preserve">%);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отказано в государственной услуге – 0. 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672"/>
        <w:ind w:firstLine="708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 срокам рассмотрения</w:t>
      </w:r>
      <w:r>
        <w:rPr>
          <w:color w:val="000000" w:themeColor="text1"/>
          <w:sz w:val="28"/>
          <w:szCs w:val="28"/>
        </w:rPr>
        <w:t xml:space="preserve"> обращений граждан: 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рассмо</w:t>
      </w:r>
      <w:r>
        <w:rPr>
          <w:color w:val="000000" w:themeColor="text1"/>
          <w:sz w:val="28"/>
          <w:szCs w:val="28"/>
        </w:rPr>
        <w:t xml:space="preserve">трено в установленные сроки – </w:t>
      </w:r>
      <w:r>
        <w:rPr>
          <w:color w:val="000000" w:themeColor="text1"/>
          <w:sz w:val="28"/>
          <w:szCs w:val="28"/>
        </w:rPr>
        <w:t xml:space="preserve">3</w:t>
      </w:r>
      <w:r>
        <w:rPr>
          <w:color w:val="000000" w:themeColor="text1"/>
          <w:sz w:val="28"/>
          <w:szCs w:val="28"/>
        </w:rPr>
        <w:t xml:space="preserve">1</w:t>
      </w:r>
      <w:bookmarkStart w:id="0" w:name="_GoBack"/>
      <w:r/>
      <w:bookmarkEnd w:id="0"/>
      <w:r>
        <w:rPr>
          <w:color w:val="000000" w:themeColor="text1"/>
          <w:sz w:val="28"/>
          <w:szCs w:val="28"/>
        </w:rPr>
        <w:t xml:space="preserve"> (100%); 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рассмотрено с нарушением сроков – 0; 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продлено – 0. 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672"/>
        <w:ind w:firstLine="708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 форме рассмотрения</w:t>
      </w:r>
      <w:r>
        <w:rPr>
          <w:color w:val="000000" w:themeColor="text1"/>
          <w:sz w:val="28"/>
          <w:szCs w:val="28"/>
        </w:rPr>
        <w:t xml:space="preserve"> обращений граждан: 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заявителя – 0; 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без участия </w:t>
      </w:r>
      <w:r>
        <w:rPr>
          <w:color w:val="000000" w:themeColor="text1"/>
          <w:sz w:val="28"/>
          <w:szCs w:val="28"/>
        </w:rPr>
        <w:t xml:space="preserve">заявителя – </w:t>
      </w:r>
      <w:r>
        <w:rPr>
          <w:color w:val="000000" w:themeColor="text1"/>
          <w:sz w:val="28"/>
          <w:szCs w:val="28"/>
        </w:rPr>
        <w:t xml:space="preserve">3</w:t>
      </w: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(100%). 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672"/>
        <w:ind w:firstLine="708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 должностному лицу</w:t>
      </w:r>
      <w:r>
        <w:rPr>
          <w:color w:val="000000" w:themeColor="text1"/>
          <w:sz w:val="28"/>
          <w:szCs w:val="28"/>
        </w:rPr>
        <w:t xml:space="preserve">, подписавшему ответ: 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подписью руководителя Волгоградстата – 0; 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подписью заместителя руководителя Волгоградстата – </w:t>
      </w:r>
      <w:r>
        <w:rPr>
          <w:color w:val="000000" w:themeColor="text1"/>
          <w:sz w:val="28"/>
          <w:szCs w:val="28"/>
        </w:rPr>
        <w:t xml:space="preserve">31</w:t>
      </w:r>
      <w:r>
        <w:rPr>
          <w:color w:val="000000" w:themeColor="text1"/>
          <w:sz w:val="28"/>
          <w:szCs w:val="28"/>
        </w:rPr>
        <w:t xml:space="preserve"> (100%). </w:t>
      </w:r>
      <w:r>
        <w:rPr>
          <w:color w:val="000000" w:themeColor="text1"/>
          <w:sz w:val="28"/>
          <w:szCs w:val="28"/>
        </w:rPr>
      </w:r>
    </w:p>
    <w:p>
      <w:pPr>
        <w:pStyle w:val="6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672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ходе рассмотрения обращений граждан установлено, что обращения на действие либо бездействие должностных лиц Волгоградстата, повлекшее нарушение прав, свобод и законных интересов граждан, в </w:t>
      </w:r>
      <w:r>
        <w:rPr>
          <w:color w:val="000000" w:themeColor="text1"/>
          <w:sz w:val="28"/>
          <w:szCs w:val="28"/>
        </w:rPr>
        <w:t xml:space="preserve">4</w:t>
      </w:r>
      <w:r>
        <w:rPr>
          <w:color w:val="000000" w:themeColor="text1"/>
          <w:sz w:val="28"/>
          <w:szCs w:val="28"/>
        </w:rPr>
        <w:t xml:space="preserve"> квартале 202</w:t>
      </w:r>
      <w:r>
        <w:rPr>
          <w:color w:val="000000" w:themeColor="text1"/>
          <w:sz w:val="28"/>
          <w:szCs w:val="28"/>
        </w:rPr>
        <w:t xml:space="preserve">3</w:t>
      </w:r>
      <w:r>
        <w:rPr>
          <w:color w:val="000000" w:themeColor="text1"/>
          <w:sz w:val="28"/>
          <w:szCs w:val="28"/>
        </w:rPr>
        <w:t xml:space="preserve"> года не поступали. </w:t>
      </w:r>
      <w:r>
        <w:rPr>
          <w:color w:val="000000" w:themeColor="text1"/>
          <w:sz w:val="28"/>
          <w:szCs w:val="28"/>
        </w:rPr>
      </w:r>
    </w:p>
    <w:p>
      <w:pPr>
        <w:pStyle w:val="672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имеющейся информации все ответы, направленные заявителям по результатам рассмотрения обращений, ими получены. </w:t>
      </w:r>
      <w:r>
        <w:rPr>
          <w:color w:val="000000" w:themeColor="text1"/>
          <w:sz w:val="28"/>
          <w:szCs w:val="28"/>
        </w:rPr>
      </w:r>
    </w:p>
    <w:p>
      <w:pPr>
        <w:pStyle w:val="672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обращения граждан, поступившие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4</w:t>
      </w:r>
      <w:r>
        <w:rPr>
          <w:color w:val="000000" w:themeColor="text1"/>
          <w:sz w:val="28"/>
          <w:szCs w:val="28"/>
        </w:rPr>
        <w:t xml:space="preserve"> квартале 202</w:t>
      </w:r>
      <w:r>
        <w:rPr>
          <w:color w:val="000000" w:themeColor="text1"/>
          <w:sz w:val="28"/>
          <w:szCs w:val="28"/>
        </w:rPr>
        <w:t xml:space="preserve">3</w:t>
      </w:r>
      <w:r>
        <w:rPr>
          <w:color w:val="000000" w:themeColor="text1"/>
          <w:sz w:val="28"/>
          <w:szCs w:val="28"/>
        </w:rPr>
        <w:t xml:space="preserve"> года, являются предметом ведения Российской Федерации. </w:t>
      </w:r>
      <w:r>
        <w:rPr>
          <w:color w:val="000000" w:themeColor="text1"/>
          <w:sz w:val="28"/>
          <w:szCs w:val="28"/>
        </w:rPr>
      </w:r>
    </w:p>
    <w:p>
      <w:pPr>
        <w:pStyle w:val="672"/>
        <w:ind w:firstLine="708"/>
        <w:jc w:val="both"/>
        <w:rPr>
          <w:color w:val="76923c" w:themeColor="accent3" w:themeShade="BF"/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</w:r>
      <w:r>
        <w:rPr>
          <w:color w:val="76923c" w:themeColor="accent3" w:themeShade="BF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тематика обращений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 (в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статистики):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7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1843"/>
        <w:gridCol w:w="1843"/>
        <w:gridCol w:w="1984"/>
      </w:tblGrid>
      <w:tr>
        <w:trPr/>
        <w:tc>
          <w:tcPr>
            <w:shd w:val="clear" w:color="auto" w:fill="f2f2f2" w:themeFill="background1" w:themeFillShade="F2"/>
            <w:tcW w:w="241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shd w:val="clear" w:color="auto" w:fill="f2f2f2" w:themeFill="background1" w:themeFillShade="F2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вопроса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gridSpan w:val="3"/>
            <w:shd w:val="clear" w:color="auto" w:fill="f2f2f2" w:themeFill="background1" w:themeFillShade="F2"/>
            <w:tcW w:w="5670" w:type="dxa"/>
            <w:textDirection w:val="lrTb"/>
            <w:noWrap w:val="false"/>
          </w:tcPr>
          <w:p>
            <w:pPr>
              <w:pStyle w:val="672"/>
              <w:jc w:val="center"/>
              <w:rPr>
                <w:b/>
              </w:rPr>
            </w:pPr>
            <w:r>
              <w:rPr>
                <w:b/>
              </w:rPr>
              <w:t xml:space="preserve">Количество</w:t>
            </w:r>
            <w:r>
              <w:rPr>
                <w:b/>
              </w:rPr>
            </w:r>
          </w:p>
        </w:tc>
      </w:tr>
      <w:tr>
        <w:trPr>
          <w:trHeight w:val="393"/>
        </w:trPr>
        <w:tc>
          <w:tcPr>
            <w:shd w:val="clear" w:color="auto" w:fill="f2f2f2" w:themeFill="background1" w:themeFillShade="F2"/>
            <w:tcW w:w="241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f2f2f2" w:themeFill="background1" w:themeFillShade="F2"/>
            <w:tcW w:w="25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f2f2f2" w:themeFill="background1" w:themeFillShade="F2"/>
            <w:tcW w:w="1843" w:type="dxa"/>
            <w:textDirection w:val="lrTb"/>
            <w:noWrap w:val="false"/>
          </w:tcPr>
          <w:p>
            <w:pPr>
              <w:pStyle w:val="67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поступивших</w:t>
            </w:r>
            <w:r>
              <w:rPr>
                <w:b/>
                <w:i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r>
          </w:p>
        </w:tc>
        <w:tc>
          <w:tcPr>
            <w:shd w:val="clear" w:color="auto" w:fill="f2f2f2" w:themeFill="background1" w:themeFillShade="F2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рассмотренных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</w:r>
          </w:p>
        </w:tc>
        <w:tc>
          <w:tcPr>
            <w:shd w:val="clear" w:color="auto" w:fill="f2f2f2" w:themeFill="background1" w:themeFillShade="F2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 рассмотрении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</w:r>
          </w:p>
        </w:tc>
      </w:tr>
      <w:tr>
        <w:trPr>
          <w:trHeight w:val="457"/>
        </w:trPr>
        <w:tc>
          <w:tcPr>
            <w:tcW w:w="24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0004.0015.0152.0911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Архивные справки о трудовом стаже и заработной плате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990"/>
        </w:trPr>
        <w:tc>
          <w:tcPr>
            <w:tcW w:w="24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0001.0002.0025.1202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татистическая информация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0004.0015.0158.0498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Выплаты за участие в боевых действиях, выдача удостоверения участника боевых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0001.0001.0006.0048 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Права различных категорий граждан, деятельность правозащитных организаций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0001.0002.0025.0178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Учет. Отчетность. Статистика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0001.0002.0025.1209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статистическая деятельность"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</w:p>
        </w:tc>
      </w:tr>
    </w:tbl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669"/>
      </w:pPr>
      <w:r>
        <w:rPr>
          <w:rStyle w:val="671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</w:rPr>
        <w:t xml:space="preserve">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5"/>
    <w:next w:val="66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5"/>
    <w:next w:val="66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5"/>
    <w:next w:val="66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5"/>
    <w:next w:val="66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5"/>
    <w:next w:val="66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5"/>
    <w:next w:val="66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5"/>
    <w:next w:val="66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5"/>
    <w:next w:val="66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5"/>
    <w:next w:val="66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5"/>
    <w:next w:val="66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6"/>
    <w:link w:val="34"/>
    <w:uiPriority w:val="10"/>
    <w:rPr>
      <w:sz w:val="48"/>
      <w:szCs w:val="48"/>
    </w:rPr>
  </w:style>
  <w:style w:type="paragraph" w:styleId="36">
    <w:name w:val="Subtitle"/>
    <w:basedOn w:val="665"/>
    <w:next w:val="66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6"/>
    <w:link w:val="36"/>
    <w:uiPriority w:val="11"/>
    <w:rPr>
      <w:sz w:val="24"/>
      <w:szCs w:val="24"/>
    </w:rPr>
  </w:style>
  <w:style w:type="paragraph" w:styleId="38">
    <w:name w:val="Quote"/>
    <w:basedOn w:val="665"/>
    <w:next w:val="66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5"/>
    <w:next w:val="66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66"/>
    <w:link w:val="42"/>
    <w:uiPriority w:val="99"/>
  </w:style>
  <w:style w:type="paragraph" w:styleId="44">
    <w:name w:val="Footer"/>
    <w:basedOn w:val="66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6"/>
    <w:link w:val="44"/>
    <w:uiPriority w:val="99"/>
  </w:style>
  <w:style w:type="paragraph" w:styleId="46">
    <w:name w:val="Caption"/>
    <w:basedOn w:val="665"/>
    <w:next w:val="6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669"/>
    <w:uiPriority w:val="99"/>
    <w:rPr>
      <w:sz w:val="18"/>
    </w:rPr>
  </w:style>
  <w:style w:type="paragraph" w:styleId="178">
    <w:name w:val="endnote text"/>
    <w:basedOn w:val="66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6"/>
    <w:uiPriority w:val="99"/>
    <w:semiHidden/>
    <w:unhideWhenUsed/>
    <w:rPr>
      <w:vertAlign w:val="superscript"/>
    </w:rPr>
  </w:style>
  <w:style w:type="paragraph" w:styleId="181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5"/>
    <w:next w:val="665"/>
    <w:uiPriority w:val="99"/>
    <w:unhideWhenUsed/>
    <w:pPr>
      <w:spacing w:after="0" w:afterAutospacing="0"/>
    </w:pPr>
  </w:style>
  <w:style w:type="paragraph" w:styleId="665" w:default="1">
    <w:name w:val="Normal"/>
    <w:qFormat/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paragraph" w:styleId="669">
    <w:name w:val="footnote text"/>
    <w:basedOn w:val="665"/>
    <w:link w:val="67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0" w:customStyle="1">
    <w:name w:val="Текст сноски Знак"/>
    <w:basedOn w:val="666"/>
    <w:link w:val="669"/>
    <w:uiPriority w:val="99"/>
    <w:semiHidden/>
    <w:rPr>
      <w:sz w:val="20"/>
      <w:szCs w:val="20"/>
    </w:rPr>
  </w:style>
  <w:style w:type="character" w:styleId="671">
    <w:name w:val="footnote reference"/>
    <w:basedOn w:val="666"/>
    <w:uiPriority w:val="99"/>
    <w:semiHidden/>
    <w:unhideWhenUsed/>
    <w:rPr>
      <w:vertAlign w:val="superscript"/>
    </w:rPr>
  </w:style>
  <w:style w:type="paragraph" w:styleId="672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673">
    <w:name w:val="Table Grid"/>
    <w:basedOn w:val="6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A26D-AC67-451D-B089-4D70850D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РОССТАТ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Резникова Екатерина Сергеевна</dc:creator>
  <cp:lastModifiedBy>Королева Т.В., Ведущий специалист-эксперт</cp:lastModifiedBy>
  <cp:revision>11</cp:revision>
  <dcterms:created xsi:type="dcterms:W3CDTF">2023-10-03T10:38:00Z</dcterms:created>
  <dcterms:modified xsi:type="dcterms:W3CDTF">2024-01-10T10:07:55Z</dcterms:modified>
</cp:coreProperties>
</file>